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173D" w:rsidRDefault="0052173D">
      <w:pPr>
        <w:jc w:val="center"/>
      </w:pPr>
      <w:r>
        <w:rPr>
          <w:b/>
        </w:rPr>
        <w:t>AL  SERVICIO DE ATENCION AL CLIENTE DE</w:t>
      </w:r>
      <w:r w:rsidR="004B76D5">
        <w:rPr>
          <w:b/>
        </w:rPr>
        <w:t xml:space="preserve"> </w:t>
      </w:r>
    </w:p>
    <w:p w:rsidR="0052173D" w:rsidRDefault="0052173D"/>
    <w:p w:rsidR="0052173D" w:rsidRDefault="0052173D">
      <w:r>
        <w:tab/>
      </w:r>
      <w:r>
        <w:tab/>
      </w:r>
    </w:p>
    <w:p w:rsidR="0052173D" w:rsidRDefault="0052173D" w:rsidP="004B76D5">
      <w:pPr>
        <w:ind w:firstLine="706"/>
      </w:pPr>
      <w:r>
        <w:t>En</w:t>
      </w:r>
      <w:r w:rsidR="006D643E">
        <w:t xml:space="preserve"> </w:t>
      </w:r>
      <w:proofErr w:type="spellStart"/>
      <w:r w:rsidR="006D643E">
        <w:t>Sant</w:t>
      </w:r>
      <w:proofErr w:type="spellEnd"/>
      <w:r w:rsidR="006D643E">
        <w:t xml:space="preserve"> Andreu de la Barca, </w:t>
      </w:r>
    </w:p>
    <w:p w:rsidR="0052173D" w:rsidRDefault="0052173D">
      <w:pPr>
        <w:jc w:val="right"/>
      </w:pPr>
    </w:p>
    <w:p w:rsidR="0052173D" w:rsidRDefault="0052173D"/>
    <w:p w:rsidR="006D643E" w:rsidRDefault="006D643E">
      <w:pPr>
        <w:jc w:val="both"/>
      </w:pPr>
      <w:r>
        <w:t>D</w:t>
      </w:r>
      <w:r w:rsidR="0072681B">
        <w:t xml:space="preserve">. </w:t>
      </w:r>
      <w:r w:rsidR="004B76D5">
        <w:t>…………………………………………</w:t>
      </w:r>
      <w:r w:rsidR="00D826B8">
        <w:t xml:space="preserve">y </w:t>
      </w:r>
      <w:r w:rsidR="004B76D5">
        <w:t>……………………………………………………..</w:t>
      </w:r>
      <w:r w:rsidR="0052173D">
        <w:t xml:space="preserve">con  DNI </w:t>
      </w:r>
      <w:r w:rsidR="004B76D5">
        <w:t>………………………y……………………</w:t>
      </w:r>
      <w:r w:rsidR="0052173D">
        <w:t xml:space="preserve">, con domicilio en </w:t>
      </w:r>
      <w:r>
        <w:t>Sant Andreu de la Barca</w:t>
      </w:r>
      <w:r w:rsidR="0052173D">
        <w:t xml:space="preserve">, calle </w:t>
      </w:r>
      <w:r w:rsidR="004B76D5">
        <w:t xml:space="preserve">……………………………………………………………….y ante </w:t>
      </w:r>
      <w:r w:rsidR="0052173D">
        <w:t xml:space="preserve"> la sucursal  de la ciudad de </w:t>
      </w:r>
      <w:r>
        <w:t>Sant Andreu de la Barca</w:t>
      </w:r>
      <w:r w:rsidR="0052173D">
        <w:t xml:space="preserve"> comparece y como mejor proceda,</w:t>
      </w:r>
    </w:p>
    <w:p w:rsidR="0052173D" w:rsidRDefault="0052173D">
      <w:pPr>
        <w:jc w:val="both"/>
      </w:pPr>
      <w:r>
        <w:t xml:space="preserve"> </w:t>
      </w:r>
      <w:r>
        <w:br/>
      </w:r>
      <w:r>
        <w:br/>
      </w:r>
      <w:r>
        <w:rPr>
          <w:b/>
        </w:rPr>
        <w:t xml:space="preserve">DIGO/ DICEN: </w:t>
      </w:r>
    </w:p>
    <w:p w:rsidR="0052173D" w:rsidRDefault="0052173D"/>
    <w:p w:rsidR="0052173D" w:rsidRDefault="0052173D">
      <w:pPr>
        <w:jc w:val="both"/>
        <w:rPr>
          <w:rFonts w:ascii="Arial" w:hAnsi="Arial" w:cs="Arial"/>
          <w:sz w:val="22"/>
          <w:szCs w:val="22"/>
        </w:rPr>
      </w:pPr>
      <w:r>
        <w:rPr>
          <w:rFonts w:ascii="Arial" w:hAnsi="Arial" w:cs="Arial"/>
          <w:b/>
          <w:bCs/>
          <w:sz w:val="22"/>
          <w:szCs w:val="22"/>
        </w:rPr>
        <w:t>PRIMERO</w:t>
      </w:r>
      <w:r w:rsidR="00AD3C30">
        <w:rPr>
          <w:rFonts w:ascii="Arial" w:hAnsi="Arial" w:cs="Arial"/>
          <w:sz w:val="22"/>
          <w:szCs w:val="22"/>
        </w:rPr>
        <w:t>.-  Que en la fecha somos</w:t>
      </w:r>
      <w:r w:rsidR="006D643E">
        <w:rPr>
          <w:rFonts w:ascii="Arial" w:hAnsi="Arial" w:cs="Arial"/>
          <w:sz w:val="22"/>
          <w:szCs w:val="22"/>
        </w:rPr>
        <w:t xml:space="preserve"> cliente</w:t>
      </w:r>
      <w:r w:rsidR="00AD3C30">
        <w:rPr>
          <w:rFonts w:ascii="Arial" w:hAnsi="Arial" w:cs="Arial"/>
          <w:sz w:val="22"/>
          <w:szCs w:val="22"/>
        </w:rPr>
        <w:t>s</w:t>
      </w:r>
      <w:r w:rsidR="006D643E">
        <w:rPr>
          <w:rFonts w:ascii="Arial" w:hAnsi="Arial" w:cs="Arial"/>
          <w:sz w:val="22"/>
          <w:szCs w:val="22"/>
        </w:rPr>
        <w:t xml:space="preserve"> titular</w:t>
      </w:r>
      <w:r w:rsidR="00AD3C30">
        <w:rPr>
          <w:rFonts w:ascii="Arial" w:hAnsi="Arial" w:cs="Arial"/>
          <w:sz w:val="22"/>
          <w:szCs w:val="22"/>
        </w:rPr>
        <w:t>es</w:t>
      </w:r>
      <w:r w:rsidR="006D643E">
        <w:rPr>
          <w:rFonts w:ascii="Arial" w:hAnsi="Arial" w:cs="Arial"/>
          <w:sz w:val="22"/>
          <w:szCs w:val="22"/>
        </w:rPr>
        <w:t xml:space="preserve"> del préstamo hipotecario</w:t>
      </w:r>
      <w:r w:rsidR="00D826B8">
        <w:rPr>
          <w:rFonts w:ascii="Arial" w:hAnsi="Arial" w:cs="Arial"/>
          <w:sz w:val="22"/>
          <w:szCs w:val="22"/>
        </w:rPr>
        <w:t xml:space="preserve"> </w:t>
      </w:r>
      <w:r w:rsidR="004B76D5">
        <w:rPr>
          <w:rFonts w:ascii="Arial" w:hAnsi="Arial" w:cs="Arial"/>
          <w:sz w:val="22"/>
          <w:szCs w:val="22"/>
        </w:rPr>
        <w:t>…………………………….</w:t>
      </w:r>
      <w:r w:rsidR="006D643E">
        <w:rPr>
          <w:rFonts w:ascii="Arial" w:hAnsi="Arial" w:cs="Arial"/>
          <w:sz w:val="22"/>
          <w:szCs w:val="22"/>
        </w:rPr>
        <w:t xml:space="preserve"> con </w:t>
      </w:r>
      <w:r w:rsidR="004B76D5">
        <w:rPr>
          <w:rFonts w:ascii="Arial" w:hAnsi="Arial" w:cs="Arial"/>
          <w:sz w:val="22"/>
          <w:szCs w:val="22"/>
        </w:rPr>
        <w:t>………………………….</w:t>
      </w:r>
      <w:r w:rsidR="006D643E">
        <w:rPr>
          <w:rFonts w:ascii="Arial" w:hAnsi="Arial" w:cs="Arial"/>
          <w:sz w:val="22"/>
          <w:szCs w:val="22"/>
        </w:rPr>
        <w:t xml:space="preserve">, ahora </w:t>
      </w:r>
      <w:r w:rsidR="004B76D5">
        <w:rPr>
          <w:rFonts w:ascii="Arial" w:hAnsi="Arial" w:cs="Arial"/>
          <w:sz w:val="22"/>
          <w:szCs w:val="22"/>
        </w:rPr>
        <w:t>……………………</w:t>
      </w:r>
      <w:r>
        <w:rPr>
          <w:rFonts w:ascii="Arial" w:hAnsi="Arial" w:cs="Arial"/>
          <w:sz w:val="22"/>
          <w:szCs w:val="22"/>
        </w:rPr>
        <w:t>.</w:t>
      </w:r>
      <w:r w:rsidR="006D643E">
        <w:rPr>
          <w:rFonts w:ascii="Arial" w:hAnsi="Arial" w:cs="Arial"/>
          <w:sz w:val="22"/>
          <w:szCs w:val="22"/>
        </w:rPr>
        <w:t xml:space="preserve"> </w:t>
      </w:r>
      <w:r>
        <w:rPr>
          <w:rFonts w:ascii="Arial" w:hAnsi="Arial" w:cs="Arial"/>
          <w:sz w:val="22"/>
          <w:szCs w:val="22"/>
        </w:rPr>
        <w:t>Dicho préstamo tomó como referencia para el cálculo de interés el índice IRPH-Cajas.</w:t>
      </w:r>
    </w:p>
    <w:p w:rsidR="0052173D" w:rsidRDefault="0052173D">
      <w:pPr>
        <w:rPr>
          <w:rFonts w:ascii="Arial" w:hAnsi="Arial" w:cs="Arial"/>
          <w:sz w:val="22"/>
          <w:szCs w:val="22"/>
        </w:rPr>
      </w:pPr>
    </w:p>
    <w:p w:rsidR="0052173D" w:rsidRDefault="0052173D">
      <w:pPr>
        <w:jc w:val="both"/>
        <w:rPr>
          <w:rFonts w:ascii="Arial" w:hAnsi="Arial" w:cs="Arial"/>
          <w:sz w:val="22"/>
          <w:szCs w:val="22"/>
        </w:rPr>
      </w:pPr>
      <w:r>
        <w:rPr>
          <w:rFonts w:ascii="Arial" w:hAnsi="Arial" w:cs="Arial"/>
          <w:b/>
          <w:bCs/>
          <w:sz w:val="22"/>
          <w:szCs w:val="22"/>
        </w:rPr>
        <w:t>SEGUNDO.</w:t>
      </w:r>
      <w:r>
        <w:rPr>
          <w:rFonts w:ascii="Arial" w:hAnsi="Arial" w:cs="Arial"/>
          <w:sz w:val="22"/>
          <w:szCs w:val="22"/>
        </w:rPr>
        <w:t xml:space="preserve">- Que, en fecha de 1 de noviembre de 2013 entró en vigor el denominado índice IRPH-Entidades en sustitución de los Índices IRPH-Cajas, IRPH-Bancos y tipo CECA, quedando establecido que se procedería a la novación automática de los préstamos hipotecarios que tomaran como referencia cualquiera de los índices extintos. </w:t>
      </w:r>
    </w:p>
    <w:p w:rsidR="0052173D" w:rsidRDefault="0052173D">
      <w:pPr>
        <w:jc w:val="both"/>
        <w:rPr>
          <w:rFonts w:ascii="Arial" w:hAnsi="Arial" w:cs="Arial"/>
          <w:sz w:val="22"/>
          <w:szCs w:val="22"/>
        </w:rPr>
      </w:pPr>
    </w:p>
    <w:p w:rsidR="0052173D" w:rsidRDefault="0052173D">
      <w:pPr>
        <w:jc w:val="both"/>
        <w:rPr>
          <w:rFonts w:ascii="Arial" w:hAnsi="Arial" w:cs="Arial"/>
          <w:sz w:val="22"/>
          <w:szCs w:val="22"/>
        </w:rPr>
      </w:pPr>
      <w:r>
        <w:rPr>
          <w:rFonts w:ascii="Arial" w:hAnsi="Arial" w:cs="Arial"/>
          <w:b/>
          <w:bCs/>
          <w:sz w:val="22"/>
          <w:szCs w:val="22"/>
        </w:rPr>
        <w:t>TERCERO</w:t>
      </w:r>
      <w:r>
        <w:rPr>
          <w:rFonts w:ascii="Arial" w:hAnsi="Arial" w:cs="Arial"/>
          <w:sz w:val="22"/>
          <w:szCs w:val="22"/>
        </w:rPr>
        <w:t>.- Que en fecha</w:t>
      </w:r>
      <w:r w:rsidR="006D643E">
        <w:rPr>
          <w:rFonts w:ascii="Arial" w:hAnsi="Arial" w:cs="Arial"/>
          <w:sz w:val="22"/>
          <w:szCs w:val="22"/>
        </w:rPr>
        <w:t xml:space="preserve"> 1 de noviembre de 2013</w:t>
      </w:r>
      <w:r>
        <w:rPr>
          <w:rFonts w:ascii="Arial" w:hAnsi="Arial" w:cs="Arial"/>
          <w:sz w:val="22"/>
          <w:szCs w:val="22"/>
        </w:rPr>
        <w:t>, su entidad novó sin más el índice de nuestra  escritura de préstamo, pasando a ser de aplicación como referencia para el cálculo de los  intereses el nuevo IRPH-Entidades, sin que mediara posibilidad alguna de negociación al respecto.</w:t>
      </w:r>
    </w:p>
    <w:p w:rsidR="0052173D" w:rsidRDefault="0052173D">
      <w:pPr>
        <w:jc w:val="both"/>
        <w:rPr>
          <w:rFonts w:ascii="Arial" w:hAnsi="Arial" w:cs="Arial"/>
          <w:sz w:val="22"/>
          <w:szCs w:val="22"/>
        </w:rPr>
      </w:pPr>
    </w:p>
    <w:p w:rsidR="00E57F9A" w:rsidRPr="00E57F9A" w:rsidRDefault="0052173D" w:rsidP="00E57F9A">
      <w:pPr>
        <w:jc w:val="both"/>
        <w:rPr>
          <w:rFonts w:ascii="Arial" w:hAnsi="Arial" w:cs="Arial"/>
          <w:sz w:val="22"/>
          <w:szCs w:val="22"/>
        </w:rPr>
      </w:pPr>
      <w:r>
        <w:rPr>
          <w:rFonts w:ascii="Arial" w:hAnsi="Arial" w:cs="Arial"/>
          <w:b/>
          <w:bCs/>
          <w:sz w:val="22"/>
          <w:szCs w:val="22"/>
        </w:rPr>
        <w:t>CUARTO.-</w:t>
      </w:r>
      <w:r>
        <w:rPr>
          <w:rFonts w:ascii="Arial" w:hAnsi="Arial" w:cs="Arial"/>
          <w:sz w:val="22"/>
          <w:szCs w:val="22"/>
        </w:rPr>
        <w:t xml:space="preserve"> Que como consecuencia de este proceso, nuestro préstamo hipotecario ha quedado referenciado a un índice para cuya configuración se ha tomado como referencia el extinto IRPH-Cajas, reiteradamente considerado como abusivo en numerosas sentencias judiciales por ser susceptible de influencia y manipulación por parte de la propia entidad en virtud de acuerdos o prácticas colaborativas que pudieran haberse dado concertadamente con el resto de entidades. Circunstancia ésta sobre la cual no fuimos informados en el momento de la suscripción del préstamo tal y como hubiera sido preceptivo en aras al cumplimiento del deber de transparencia, diligencia e información que le es exigible a cualquier entidad financiera. </w:t>
      </w:r>
      <w:r>
        <w:rPr>
          <w:rFonts w:ascii="Arial" w:hAnsi="Arial" w:cs="Arial"/>
          <w:sz w:val="22"/>
          <w:szCs w:val="22"/>
        </w:rPr>
        <w:tab/>
      </w:r>
      <w:r>
        <w:rPr>
          <w:rFonts w:ascii="Arial" w:hAnsi="Arial" w:cs="Arial"/>
          <w:sz w:val="22"/>
          <w:szCs w:val="22"/>
        </w:rPr>
        <w:br/>
      </w:r>
      <w:r>
        <w:rPr>
          <w:rFonts w:ascii="Arial" w:hAnsi="Arial" w:cs="Arial"/>
          <w:sz w:val="22"/>
          <w:szCs w:val="22"/>
        </w:rPr>
        <w:br/>
        <w:t>Por ello, SOLICITAMOS, EN PRIMER LUGAR, LA INMEDIATA ELIMINACIÓN E INAPLICACION DEL ÍNDICE IRPH-ENTIDADES INCLUÍDO EN NUESTRA ESCRITURA por considerar que de forma deliberada y en la absoluta ignorancia de nuestro interés se perpetúa nuestra vinculación a un índice sobre el que pesa la l</w:t>
      </w:r>
      <w:r w:rsidR="00E57F9A">
        <w:rPr>
          <w:rFonts w:ascii="Arial" w:hAnsi="Arial" w:cs="Arial"/>
          <w:sz w:val="22"/>
          <w:szCs w:val="22"/>
        </w:rPr>
        <w:t xml:space="preserve">egítima sospecha de </w:t>
      </w:r>
      <w:proofErr w:type="spellStart"/>
      <w:r w:rsidR="00E57F9A">
        <w:rPr>
          <w:rFonts w:ascii="Arial" w:hAnsi="Arial" w:cs="Arial"/>
          <w:sz w:val="22"/>
          <w:szCs w:val="22"/>
        </w:rPr>
        <w:t>abusividad</w:t>
      </w:r>
      <w:proofErr w:type="spellEnd"/>
      <w:r w:rsidR="00E57F9A">
        <w:rPr>
          <w:rFonts w:ascii="Arial" w:hAnsi="Arial" w:cs="Arial"/>
          <w:sz w:val="22"/>
          <w:szCs w:val="22"/>
        </w:rPr>
        <w:t xml:space="preserve"> </w:t>
      </w:r>
      <w:r w:rsidR="00E57F9A" w:rsidRPr="00E57F9A">
        <w:rPr>
          <w:rFonts w:ascii="Arial" w:hAnsi="Arial" w:cs="Arial"/>
          <w:sz w:val="22"/>
          <w:szCs w:val="22"/>
        </w:rPr>
        <w:t>por falta de transparencia  teniendo en cuenta lo siguiente:</w:t>
      </w:r>
    </w:p>
    <w:p w:rsidR="00E57F9A" w:rsidRPr="00E57F9A" w:rsidRDefault="00E57F9A" w:rsidP="00E57F9A">
      <w:pPr>
        <w:rPr>
          <w:rFonts w:ascii="Arial" w:hAnsi="Arial" w:cs="Arial"/>
          <w:sz w:val="22"/>
          <w:szCs w:val="22"/>
        </w:rPr>
      </w:pPr>
      <w:r w:rsidRPr="00E57F9A">
        <w:rPr>
          <w:rFonts w:ascii="Arial" w:hAnsi="Arial" w:cs="Arial"/>
          <w:sz w:val="22"/>
          <w:szCs w:val="22"/>
        </w:rPr>
        <w:t xml:space="preserve">1.- Normalmente se trata clausulas sobre el tipo de interés predispuestas que se  incorporan al contrato, sin que el prestatario pueda, en absoluto, modificar el contenido obligacional, y sin que exista, siquiera, una mínima negociación al respecto, incorporadas además a una pluralidad de contratos. Estamos por tanto ante una condición general de la contratación que como tal esta sometida a la normativa de la Directiva 93/13/CEE del Consejo, de 5 de abril de 1993 y la norma de transposición de la misma  la </w:t>
      </w:r>
      <w:hyperlink r:id="rId4" w:tgtFrame="_blank" w:history="1">
        <w:r w:rsidRPr="00E57F9A">
          <w:rPr>
            <w:rFonts w:ascii="Arial" w:hAnsi="Arial" w:cs="Arial"/>
            <w:sz w:val="22"/>
            <w:szCs w:val="22"/>
          </w:rPr>
          <w:t>Ley 7/1998, de 13 de abril, sobre Condiciones Generales de la Contratación</w:t>
        </w:r>
      </w:hyperlink>
      <w:r w:rsidRPr="00E57F9A">
        <w:rPr>
          <w:rFonts w:ascii="Arial" w:hAnsi="Arial" w:cs="Arial"/>
          <w:sz w:val="22"/>
          <w:szCs w:val="22"/>
        </w:rPr>
        <w:t xml:space="preserve">.  </w:t>
      </w:r>
    </w:p>
    <w:p w:rsidR="00E57F9A" w:rsidRPr="00E57F9A" w:rsidRDefault="00E57F9A" w:rsidP="00E57F9A">
      <w:pPr>
        <w:rPr>
          <w:rFonts w:ascii="Arial" w:hAnsi="Arial" w:cs="Arial"/>
          <w:sz w:val="22"/>
          <w:szCs w:val="22"/>
        </w:rPr>
      </w:pPr>
      <w:r w:rsidRPr="00E57F9A">
        <w:rPr>
          <w:rFonts w:ascii="Arial" w:hAnsi="Arial" w:cs="Arial"/>
          <w:sz w:val="22"/>
          <w:szCs w:val="22"/>
        </w:rPr>
        <w:t>2.- Como Condición General de la Contratación al incorporar dicho tipo de referencia como tipo de interés aplicable al préstamo, si el adherente no fue informado de la existencia de todos los tipos de referencia vigentes en el momento de la firma y en concreto de la existencia de tipos de interés mas ventajosos que el IRPH como el Euribor por ejemplo, adolecerá de falta de transparencia, puesto que como ha declarado el Tribunal Supremo, es necesario que el cliente conozca o pueda conocer con sencillez tanto la “carga económica” que realmente supone para él el contrato celebrado, como la carga jurídica del mismo.</w:t>
      </w:r>
    </w:p>
    <w:p w:rsidR="00E57F9A" w:rsidRPr="00E57F9A" w:rsidRDefault="00E57F9A" w:rsidP="00E57F9A">
      <w:pPr>
        <w:rPr>
          <w:rFonts w:ascii="Arial" w:hAnsi="Arial" w:cs="Arial"/>
          <w:sz w:val="22"/>
          <w:szCs w:val="22"/>
        </w:rPr>
      </w:pPr>
      <w:r w:rsidRPr="00E57F9A">
        <w:rPr>
          <w:rFonts w:ascii="Arial" w:hAnsi="Arial" w:cs="Arial"/>
          <w:sz w:val="22"/>
          <w:szCs w:val="22"/>
        </w:rPr>
        <w:lastRenderedPageBreak/>
        <w:t xml:space="preserve">3.- En consecuencia si había tipos de referencia mas beneficiosos para el prestatario y no se le informó de ello, se ocasionaría con la aplicación del IRPH un grave perjuicio al consumidor y un desequilibrio en las contraprestaciones lo que permitiría su consideración de cláusula abusiva por falta de transparencia y en consecuencia nula por aplicación del art 8.2 de la LCGC  ya que vulnerarían el artículo 10 bis y disposición adicional primera de la </w:t>
      </w:r>
      <w:hyperlink r:id="rId5" w:tgtFrame="_blank" w:history="1">
        <w:r w:rsidRPr="00E57F9A">
          <w:rPr>
            <w:rFonts w:ascii="Arial" w:hAnsi="Arial" w:cs="Arial"/>
            <w:sz w:val="22"/>
            <w:szCs w:val="22"/>
          </w:rPr>
          <w:t>Ley 26/1984, de 19 de julio, General para la Defensa de los Consumidores y Usuarios.</w:t>
        </w:r>
      </w:hyperlink>
    </w:p>
    <w:p w:rsidR="00E57F9A" w:rsidRPr="00E57F9A" w:rsidRDefault="00E57F9A" w:rsidP="00E57F9A">
      <w:pPr>
        <w:rPr>
          <w:rFonts w:ascii="Arial" w:hAnsi="Arial" w:cs="Arial"/>
          <w:sz w:val="22"/>
          <w:szCs w:val="22"/>
        </w:rPr>
      </w:pPr>
      <w:r w:rsidRPr="00E57F9A">
        <w:rPr>
          <w:rFonts w:ascii="Arial" w:hAnsi="Arial" w:cs="Arial"/>
          <w:sz w:val="22"/>
          <w:szCs w:val="22"/>
        </w:rPr>
        <w:t xml:space="preserve">4.- Asimismo vulneraría la </w:t>
      </w:r>
      <w:hyperlink r:id="rId6" w:tgtFrame="_blank" w:history="1">
        <w:r w:rsidRPr="00E57F9A">
          <w:rPr>
            <w:rFonts w:ascii="Arial" w:hAnsi="Arial" w:cs="Arial"/>
            <w:sz w:val="22"/>
            <w:szCs w:val="22"/>
          </w:rPr>
          <w:t>Orden de 5 de mayo de 1994 sobre transparencia de las condiciones financieras de los préstamos hipotecarios</w:t>
        </w:r>
      </w:hyperlink>
      <w:r w:rsidRPr="00E57F9A">
        <w:rPr>
          <w:rFonts w:ascii="Arial" w:hAnsi="Arial" w:cs="Arial"/>
          <w:sz w:val="22"/>
          <w:szCs w:val="22"/>
        </w:rPr>
        <w:t>, en concreto su art 6.2 por ser susceptible de influencia por la entidad bancaria en virtud de acuerdos o prácticas conscientemente paralelas con otras entidades.</w:t>
      </w:r>
    </w:p>
    <w:p w:rsidR="00E57F9A" w:rsidRPr="00E57F9A" w:rsidRDefault="00E57F9A" w:rsidP="00E57F9A">
      <w:pPr>
        <w:rPr>
          <w:rFonts w:ascii="Arial" w:hAnsi="Arial" w:cs="Arial"/>
          <w:sz w:val="22"/>
          <w:szCs w:val="22"/>
        </w:rPr>
      </w:pPr>
      <w:r w:rsidRPr="00E57F9A">
        <w:rPr>
          <w:rFonts w:ascii="Arial" w:hAnsi="Arial" w:cs="Arial"/>
          <w:sz w:val="22"/>
          <w:szCs w:val="22"/>
        </w:rPr>
        <w:t xml:space="preserve"> Y de igual modo la orden  </w:t>
      </w:r>
      <w:hyperlink r:id="rId7" w:tgtFrame="_blank" w:history="1">
        <w:r w:rsidRPr="00E57F9A">
          <w:rPr>
            <w:rFonts w:ascii="Arial" w:hAnsi="Arial" w:cs="Arial"/>
            <w:sz w:val="22"/>
            <w:szCs w:val="22"/>
          </w:rPr>
          <w:t xml:space="preserve">EHA/2899/2011 de 28 de octubre de transparencia y protección de los servicios bancarios </w:t>
        </w:r>
      </w:hyperlink>
      <w:r w:rsidRPr="00E57F9A">
        <w:rPr>
          <w:rFonts w:ascii="Arial" w:hAnsi="Arial" w:cs="Arial"/>
          <w:sz w:val="22"/>
          <w:szCs w:val="22"/>
        </w:rPr>
        <w:t>en sus art 5,  26 y 27 que viene a sustituir a la anterior.</w:t>
      </w:r>
    </w:p>
    <w:p w:rsidR="00E57F9A" w:rsidRPr="00E57F9A" w:rsidRDefault="00E57F9A" w:rsidP="00E57F9A">
      <w:pPr>
        <w:pStyle w:val="Default"/>
        <w:rPr>
          <w:rFonts w:ascii="Arial" w:hAnsi="Arial" w:cs="Arial"/>
          <w:color w:val="auto"/>
          <w:sz w:val="22"/>
          <w:szCs w:val="22"/>
        </w:rPr>
      </w:pPr>
    </w:p>
    <w:p w:rsidR="00E57F9A" w:rsidRPr="00E57F9A" w:rsidRDefault="00E57F9A" w:rsidP="00E57F9A">
      <w:pPr>
        <w:pStyle w:val="Default"/>
        <w:rPr>
          <w:rFonts w:ascii="Arial" w:hAnsi="Arial" w:cs="Arial"/>
          <w:color w:val="auto"/>
          <w:sz w:val="22"/>
          <w:szCs w:val="22"/>
        </w:rPr>
      </w:pPr>
      <w:r w:rsidRPr="00E57F9A">
        <w:rPr>
          <w:rFonts w:ascii="Arial" w:hAnsi="Arial" w:cs="Arial"/>
          <w:color w:val="auto"/>
          <w:sz w:val="22"/>
          <w:szCs w:val="22"/>
        </w:rPr>
        <w:t xml:space="preserve">En </w:t>
      </w:r>
      <w:proofErr w:type="spellStart"/>
      <w:r w:rsidRPr="00E57F9A">
        <w:rPr>
          <w:rFonts w:ascii="Arial" w:hAnsi="Arial" w:cs="Arial"/>
          <w:color w:val="auto"/>
          <w:sz w:val="22"/>
          <w:szCs w:val="22"/>
        </w:rPr>
        <w:t>todo</w:t>
      </w:r>
      <w:proofErr w:type="spellEnd"/>
      <w:r w:rsidRPr="00E57F9A">
        <w:rPr>
          <w:rFonts w:ascii="Arial" w:hAnsi="Arial" w:cs="Arial"/>
          <w:color w:val="auto"/>
          <w:sz w:val="22"/>
          <w:szCs w:val="22"/>
        </w:rPr>
        <w:t xml:space="preserve"> caso, la </w:t>
      </w:r>
      <w:proofErr w:type="spellStart"/>
      <w:r w:rsidRPr="00E57F9A">
        <w:rPr>
          <w:rFonts w:ascii="Arial" w:hAnsi="Arial" w:cs="Arial"/>
          <w:color w:val="auto"/>
          <w:sz w:val="22"/>
          <w:szCs w:val="22"/>
        </w:rPr>
        <w:t>elección</w:t>
      </w:r>
      <w:proofErr w:type="spellEnd"/>
      <w:r w:rsidRPr="00E57F9A">
        <w:rPr>
          <w:rFonts w:ascii="Arial" w:hAnsi="Arial" w:cs="Arial"/>
          <w:color w:val="auto"/>
          <w:sz w:val="22"/>
          <w:szCs w:val="22"/>
        </w:rPr>
        <w:t xml:space="preserve"> del </w:t>
      </w:r>
      <w:proofErr w:type="spellStart"/>
      <w:r w:rsidRPr="00E57F9A">
        <w:rPr>
          <w:rFonts w:ascii="Arial" w:hAnsi="Arial" w:cs="Arial"/>
          <w:color w:val="auto"/>
          <w:sz w:val="22"/>
          <w:szCs w:val="22"/>
        </w:rPr>
        <w:t>índice</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referencia</w:t>
      </w:r>
      <w:proofErr w:type="spellEnd"/>
      <w:r w:rsidRPr="00E57F9A">
        <w:rPr>
          <w:rFonts w:ascii="Arial" w:hAnsi="Arial" w:cs="Arial"/>
          <w:color w:val="auto"/>
          <w:sz w:val="22"/>
          <w:szCs w:val="22"/>
        </w:rPr>
        <w:t xml:space="preserve"> para determinar la </w:t>
      </w:r>
      <w:proofErr w:type="spellStart"/>
      <w:r w:rsidRPr="00E57F9A">
        <w:rPr>
          <w:rFonts w:ascii="Arial" w:hAnsi="Arial" w:cs="Arial"/>
          <w:color w:val="auto"/>
          <w:sz w:val="22"/>
          <w:szCs w:val="22"/>
        </w:rPr>
        <w:t>variación</w:t>
      </w:r>
      <w:proofErr w:type="spellEnd"/>
      <w:r w:rsidRPr="00E57F9A">
        <w:rPr>
          <w:rFonts w:ascii="Arial" w:hAnsi="Arial" w:cs="Arial"/>
          <w:color w:val="auto"/>
          <w:sz w:val="22"/>
          <w:szCs w:val="22"/>
        </w:rPr>
        <w:t xml:space="preserve"> del </w:t>
      </w:r>
      <w:proofErr w:type="spellStart"/>
      <w:r w:rsidRPr="00E57F9A">
        <w:rPr>
          <w:rFonts w:ascii="Arial" w:hAnsi="Arial" w:cs="Arial"/>
          <w:color w:val="auto"/>
          <w:sz w:val="22"/>
          <w:szCs w:val="22"/>
        </w:rPr>
        <w:t>tipo</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interés</w:t>
      </w:r>
      <w:proofErr w:type="spellEnd"/>
      <w:r w:rsidRPr="00E57F9A">
        <w:rPr>
          <w:rFonts w:ascii="Arial" w:hAnsi="Arial" w:cs="Arial"/>
          <w:color w:val="auto"/>
          <w:sz w:val="22"/>
          <w:szCs w:val="22"/>
        </w:rPr>
        <w:t xml:space="preserve"> es </w:t>
      </w:r>
      <w:proofErr w:type="spellStart"/>
      <w:r w:rsidRPr="00E57F9A">
        <w:rPr>
          <w:rFonts w:ascii="Arial" w:hAnsi="Arial" w:cs="Arial"/>
          <w:color w:val="auto"/>
          <w:sz w:val="22"/>
          <w:szCs w:val="22"/>
        </w:rPr>
        <w:t>libre</w:t>
      </w:r>
      <w:proofErr w:type="spellEnd"/>
      <w:r w:rsidRPr="00E57F9A">
        <w:rPr>
          <w:rFonts w:ascii="Arial" w:hAnsi="Arial" w:cs="Arial"/>
          <w:color w:val="auto"/>
          <w:sz w:val="22"/>
          <w:szCs w:val="22"/>
        </w:rPr>
        <w:t xml:space="preserve"> para las partes, con el </w:t>
      </w:r>
      <w:proofErr w:type="spellStart"/>
      <w:r w:rsidRPr="00E57F9A">
        <w:rPr>
          <w:rFonts w:ascii="Arial" w:hAnsi="Arial" w:cs="Arial"/>
          <w:color w:val="auto"/>
          <w:sz w:val="22"/>
          <w:szCs w:val="22"/>
        </w:rPr>
        <w:t>único</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límite</w:t>
      </w:r>
      <w:proofErr w:type="spellEnd"/>
      <w:r w:rsidRPr="00E57F9A">
        <w:rPr>
          <w:rFonts w:ascii="Arial" w:hAnsi="Arial" w:cs="Arial"/>
          <w:color w:val="auto"/>
          <w:sz w:val="22"/>
          <w:szCs w:val="22"/>
        </w:rPr>
        <w:t xml:space="preserve"> de que se </w:t>
      </w:r>
      <w:proofErr w:type="spellStart"/>
      <w:r w:rsidRPr="00E57F9A">
        <w:rPr>
          <w:rFonts w:ascii="Arial" w:hAnsi="Arial" w:cs="Arial"/>
          <w:color w:val="auto"/>
          <w:sz w:val="22"/>
          <w:szCs w:val="22"/>
        </w:rPr>
        <w:t>hayan</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calculado</w:t>
      </w:r>
      <w:proofErr w:type="spellEnd"/>
      <w:r w:rsidRPr="00E57F9A">
        <w:rPr>
          <w:rFonts w:ascii="Arial" w:hAnsi="Arial" w:cs="Arial"/>
          <w:color w:val="auto"/>
          <w:sz w:val="22"/>
          <w:szCs w:val="22"/>
        </w:rPr>
        <w:t xml:space="preserve"> a </w:t>
      </w:r>
      <w:proofErr w:type="spellStart"/>
      <w:r w:rsidRPr="00E57F9A">
        <w:rPr>
          <w:rFonts w:ascii="Arial" w:hAnsi="Arial" w:cs="Arial"/>
          <w:color w:val="auto"/>
          <w:sz w:val="22"/>
          <w:szCs w:val="22"/>
        </w:rPr>
        <w:t>coste</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mercado</w:t>
      </w:r>
      <w:proofErr w:type="spellEnd"/>
      <w:r w:rsidRPr="00E57F9A">
        <w:rPr>
          <w:rFonts w:ascii="Arial" w:hAnsi="Arial" w:cs="Arial"/>
          <w:color w:val="auto"/>
          <w:sz w:val="22"/>
          <w:szCs w:val="22"/>
        </w:rPr>
        <w:t xml:space="preserve"> y no </w:t>
      </w:r>
      <w:proofErr w:type="spellStart"/>
      <w:r w:rsidRPr="00E57F9A">
        <w:rPr>
          <w:rFonts w:ascii="Arial" w:hAnsi="Arial" w:cs="Arial"/>
          <w:color w:val="auto"/>
          <w:sz w:val="22"/>
          <w:szCs w:val="22"/>
        </w:rPr>
        <w:t>sean</w:t>
      </w:r>
      <w:proofErr w:type="spellEnd"/>
      <w:r w:rsidRPr="00E57F9A">
        <w:rPr>
          <w:rFonts w:ascii="Arial" w:hAnsi="Arial" w:cs="Arial"/>
          <w:color w:val="auto"/>
          <w:sz w:val="22"/>
          <w:szCs w:val="22"/>
        </w:rPr>
        <w:t xml:space="preserve"> susceptibles de influencia por la </w:t>
      </w:r>
      <w:proofErr w:type="spellStart"/>
      <w:r w:rsidRPr="00E57F9A">
        <w:rPr>
          <w:rFonts w:ascii="Arial" w:hAnsi="Arial" w:cs="Arial"/>
          <w:color w:val="auto"/>
          <w:sz w:val="22"/>
          <w:szCs w:val="22"/>
        </w:rPr>
        <w:t>propia</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entidad</w:t>
      </w:r>
      <w:proofErr w:type="spellEnd"/>
      <w:r w:rsidRPr="00E57F9A">
        <w:rPr>
          <w:rFonts w:ascii="Arial" w:hAnsi="Arial" w:cs="Arial"/>
          <w:color w:val="auto"/>
          <w:sz w:val="22"/>
          <w:szCs w:val="22"/>
        </w:rPr>
        <w:t xml:space="preserve"> en </w:t>
      </w:r>
      <w:proofErr w:type="spellStart"/>
      <w:r w:rsidRPr="00E57F9A">
        <w:rPr>
          <w:rFonts w:ascii="Arial" w:hAnsi="Arial" w:cs="Arial"/>
          <w:color w:val="auto"/>
          <w:sz w:val="22"/>
          <w:szCs w:val="22"/>
        </w:rPr>
        <w:t>virtud</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acuerdos</w:t>
      </w:r>
      <w:proofErr w:type="spellEnd"/>
      <w:r w:rsidRPr="00E57F9A">
        <w:rPr>
          <w:rFonts w:ascii="Arial" w:hAnsi="Arial" w:cs="Arial"/>
          <w:color w:val="auto"/>
          <w:sz w:val="22"/>
          <w:szCs w:val="22"/>
        </w:rPr>
        <w:t xml:space="preserve"> o </w:t>
      </w:r>
      <w:proofErr w:type="spellStart"/>
      <w:r w:rsidRPr="00E57F9A">
        <w:rPr>
          <w:rFonts w:ascii="Arial" w:hAnsi="Arial" w:cs="Arial"/>
          <w:color w:val="auto"/>
          <w:sz w:val="22"/>
          <w:szCs w:val="22"/>
        </w:rPr>
        <w:t>prácticas</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conscientemente</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paralelas</w:t>
      </w:r>
      <w:proofErr w:type="spellEnd"/>
      <w:r w:rsidRPr="00E57F9A">
        <w:rPr>
          <w:rFonts w:ascii="Arial" w:hAnsi="Arial" w:cs="Arial"/>
          <w:color w:val="auto"/>
          <w:sz w:val="22"/>
          <w:szCs w:val="22"/>
        </w:rPr>
        <w:t xml:space="preserve"> con </w:t>
      </w:r>
      <w:proofErr w:type="spellStart"/>
      <w:r w:rsidRPr="00E57F9A">
        <w:rPr>
          <w:rFonts w:ascii="Arial" w:hAnsi="Arial" w:cs="Arial"/>
          <w:color w:val="auto"/>
          <w:sz w:val="22"/>
          <w:szCs w:val="22"/>
        </w:rPr>
        <w:t>otras</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entidades</w:t>
      </w:r>
      <w:proofErr w:type="spellEnd"/>
      <w:r w:rsidRPr="00E57F9A">
        <w:rPr>
          <w:rFonts w:ascii="Arial" w:hAnsi="Arial" w:cs="Arial"/>
          <w:color w:val="auto"/>
          <w:sz w:val="22"/>
          <w:szCs w:val="22"/>
        </w:rPr>
        <w:t xml:space="preserve"> y, </w:t>
      </w:r>
      <w:proofErr w:type="spellStart"/>
      <w:r w:rsidRPr="00E57F9A">
        <w:rPr>
          <w:rFonts w:ascii="Arial" w:hAnsi="Arial" w:cs="Arial"/>
          <w:color w:val="auto"/>
          <w:sz w:val="22"/>
          <w:szCs w:val="22"/>
        </w:rPr>
        <w:t>además</w:t>
      </w:r>
      <w:proofErr w:type="spellEnd"/>
      <w:r w:rsidRPr="00E57F9A">
        <w:rPr>
          <w:rFonts w:ascii="Arial" w:hAnsi="Arial" w:cs="Arial"/>
          <w:color w:val="auto"/>
          <w:sz w:val="22"/>
          <w:szCs w:val="22"/>
        </w:rPr>
        <w:t xml:space="preserve"> que los </w:t>
      </w:r>
      <w:proofErr w:type="spellStart"/>
      <w:r w:rsidRPr="00E57F9A">
        <w:rPr>
          <w:rFonts w:ascii="Arial" w:hAnsi="Arial" w:cs="Arial"/>
          <w:color w:val="auto"/>
          <w:sz w:val="22"/>
          <w:szCs w:val="22"/>
        </w:rPr>
        <w:t>datos</w:t>
      </w:r>
      <w:proofErr w:type="spellEnd"/>
      <w:r w:rsidRPr="00E57F9A">
        <w:rPr>
          <w:rFonts w:ascii="Arial" w:hAnsi="Arial" w:cs="Arial"/>
          <w:color w:val="auto"/>
          <w:sz w:val="22"/>
          <w:szCs w:val="22"/>
        </w:rPr>
        <w:t xml:space="preserve"> que </w:t>
      </w:r>
      <w:proofErr w:type="spellStart"/>
      <w:r w:rsidRPr="00E57F9A">
        <w:rPr>
          <w:rFonts w:ascii="Arial" w:hAnsi="Arial" w:cs="Arial"/>
          <w:color w:val="auto"/>
          <w:sz w:val="22"/>
          <w:szCs w:val="22"/>
        </w:rPr>
        <w:t>sirvan</w:t>
      </w:r>
      <w:proofErr w:type="spellEnd"/>
      <w:r w:rsidRPr="00E57F9A">
        <w:rPr>
          <w:rFonts w:ascii="Arial" w:hAnsi="Arial" w:cs="Arial"/>
          <w:color w:val="auto"/>
          <w:sz w:val="22"/>
          <w:szCs w:val="22"/>
        </w:rPr>
        <w:t xml:space="preserve"> de base al </w:t>
      </w:r>
      <w:proofErr w:type="spellStart"/>
      <w:r w:rsidRPr="00E57F9A">
        <w:rPr>
          <w:rFonts w:ascii="Arial" w:hAnsi="Arial" w:cs="Arial"/>
          <w:color w:val="auto"/>
          <w:sz w:val="22"/>
          <w:szCs w:val="22"/>
        </w:rPr>
        <w:t>índice</w:t>
      </w:r>
      <w:proofErr w:type="spellEnd"/>
      <w:r w:rsidRPr="00E57F9A">
        <w:rPr>
          <w:rFonts w:ascii="Arial" w:hAnsi="Arial" w:cs="Arial"/>
          <w:color w:val="auto"/>
          <w:sz w:val="22"/>
          <w:szCs w:val="22"/>
        </w:rPr>
        <w:t xml:space="preserve"> o </w:t>
      </w:r>
      <w:proofErr w:type="spellStart"/>
      <w:r w:rsidRPr="00E57F9A">
        <w:rPr>
          <w:rFonts w:ascii="Arial" w:hAnsi="Arial" w:cs="Arial"/>
          <w:color w:val="auto"/>
          <w:sz w:val="22"/>
          <w:szCs w:val="22"/>
        </w:rPr>
        <w:t>tipo</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sean</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agregados</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acuerdo</w:t>
      </w:r>
      <w:proofErr w:type="spellEnd"/>
      <w:r w:rsidRPr="00E57F9A">
        <w:rPr>
          <w:rFonts w:ascii="Arial" w:hAnsi="Arial" w:cs="Arial"/>
          <w:color w:val="auto"/>
          <w:sz w:val="22"/>
          <w:szCs w:val="22"/>
        </w:rPr>
        <w:t xml:space="preserve"> con un </w:t>
      </w:r>
      <w:proofErr w:type="spellStart"/>
      <w:r w:rsidRPr="00E57F9A">
        <w:rPr>
          <w:rFonts w:ascii="Arial" w:hAnsi="Arial" w:cs="Arial"/>
          <w:color w:val="auto"/>
          <w:sz w:val="22"/>
          <w:szCs w:val="22"/>
        </w:rPr>
        <w:t>procedimiento</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matemático</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objetivo</w:t>
      </w:r>
      <w:proofErr w:type="spellEnd"/>
      <w:r w:rsidRPr="00E57F9A">
        <w:rPr>
          <w:rFonts w:ascii="Arial" w:hAnsi="Arial" w:cs="Arial"/>
          <w:color w:val="auto"/>
          <w:sz w:val="22"/>
          <w:szCs w:val="22"/>
        </w:rPr>
        <w:t xml:space="preserve"> (art. 26 </w:t>
      </w:r>
      <w:proofErr w:type="spellStart"/>
      <w:r w:rsidRPr="00E57F9A">
        <w:rPr>
          <w:rFonts w:ascii="Arial" w:hAnsi="Arial" w:cs="Arial"/>
          <w:color w:val="auto"/>
          <w:sz w:val="22"/>
          <w:szCs w:val="22"/>
        </w:rPr>
        <w:t>Orden</w:t>
      </w:r>
      <w:proofErr w:type="spellEnd"/>
      <w:r w:rsidRPr="00E57F9A">
        <w:rPr>
          <w:rFonts w:ascii="Arial" w:hAnsi="Arial" w:cs="Arial"/>
          <w:color w:val="auto"/>
          <w:sz w:val="22"/>
          <w:szCs w:val="22"/>
        </w:rPr>
        <w:t xml:space="preserve"> EHA art. 26 </w:t>
      </w:r>
      <w:proofErr w:type="spellStart"/>
      <w:r w:rsidRPr="00E57F9A">
        <w:rPr>
          <w:rFonts w:ascii="Arial" w:hAnsi="Arial" w:cs="Arial"/>
          <w:color w:val="auto"/>
          <w:sz w:val="22"/>
          <w:szCs w:val="22"/>
        </w:rPr>
        <w:t>Orden</w:t>
      </w:r>
      <w:proofErr w:type="spellEnd"/>
      <w:r w:rsidRPr="00E57F9A">
        <w:rPr>
          <w:rFonts w:ascii="Arial" w:hAnsi="Arial" w:cs="Arial"/>
          <w:color w:val="auto"/>
          <w:sz w:val="22"/>
          <w:szCs w:val="22"/>
        </w:rPr>
        <w:t xml:space="preserve"> EHA/2899/2011) 2899). Y </w:t>
      </w:r>
      <w:proofErr w:type="spellStart"/>
      <w:r w:rsidRPr="00E57F9A">
        <w:rPr>
          <w:rFonts w:ascii="Arial" w:hAnsi="Arial" w:cs="Arial"/>
          <w:color w:val="auto"/>
          <w:sz w:val="22"/>
          <w:szCs w:val="22"/>
        </w:rPr>
        <w:t>siempre</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sea</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claro</w:t>
      </w:r>
      <w:proofErr w:type="spellEnd"/>
      <w:r w:rsidRPr="00E57F9A">
        <w:rPr>
          <w:rFonts w:ascii="Arial" w:hAnsi="Arial" w:cs="Arial"/>
          <w:color w:val="auto"/>
          <w:sz w:val="22"/>
          <w:szCs w:val="22"/>
        </w:rPr>
        <w:t xml:space="preserve">, concreto y comprensible por el </w:t>
      </w:r>
      <w:proofErr w:type="spellStart"/>
      <w:r w:rsidRPr="00E57F9A">
        <w:rPr>
          <w:rFonts w:ascii="Arial" w:hAnsi="Arial" w:cs="Arial"/>
          <w:color w:val="auto"/>
          <w:sz w:val="22"/>
          <w:szCs w:val="22"/>
        </w:rPr>
        <w:t>prestatario</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cfr</w:t>
      </w:r>
      <w:proofErr w:type="spellEnd"/>
      <w:r w:rsidRPr="00E57F9A">
        <w:rPr>
          <w:rFonts w:ascii="Arial" w:hAnsi="Arial" w:cs="Arial"/>
          <w:color w:val="auto"/>
          <w:sz w:val="22"/>
          <w:szCs w:val="22"/>
        </w:rPr>
        <w:t xml:space="preserve">. RRDGRN 14 de </w:t>
      </w:r>
      <w:proofErr w:type="spellStart"/>
      <w:r w:rsidRPr="00E57F9A">
        <w:rPr>
          <w:rFonts w:ascii="Arial" w:hAnsi="Arial" w:cs="Arial"/>
          <w:color w:val="auto"/>
          <w:sz w:val="22"/>
          <w:szCs w:val="22"/>
        </w:rPr>
        <w:t>marzo</w:t>
      </w:r>
      <w:proofErr w:type="spellEnd"/>
      <w:r w:rsidRPr="00E57F9A">
        <w:rPr>
          <w:rFonts w:ascii="Arial" w:hAnsi="Arial" w:cs="Arial"/>
          <w:color w:val="auto"/>
          <w:sz w:val="22"/>
          <w:szCs w:val="22"/>
        </w:rPr>
        <w:t xml:space="preserve"> de 2002 (RJ 2002, 6183); 15 de </w:t>
      </w:r>
      <w:proofErr w:type="spellStart"/>
      <w:r w:rsidRPr="00E57F9A">
        <w:rPr>
          <w:rFonts w:ascii="Arial" w:hAnsi="Arial" w:cs="Arial"/>
          <w:color w:val="auto"/>
          <w:sz w:val="22"/>
          <w:szCs w:val="22"/>
        </w:rPr>
        <w:t>marzo</w:t>
      </w:r>
      <w:proofErr w:type="spellEnd"/>
      <w:r w:rsidRPr="00E57F9A">
        <w:rPr>
          <w:rFonts w:ascii="Arial" w:hAnsi="Arial" w:cs="Arial"/>
          <w:color w:val="auto"/>
          <w:sz w:val="22"/>
          <w:szCs w:val="22"/>
        </w:rPr>
        <w:t xml:space="preserve"> de 2002 (RJ 2002, 6184)], lo que se </w:t>
      </w:r>
      <w:proofErr w:type="spellStart"/>
      <w:r w:rsidRPr="00E57F9A">
        <w:rPr>
          <w:rFonts w:ascii="Arial" w:hAnsi="Arial" w:cs="Arial"/>
          <w:color w:val="auto"/>
          <w:sz w:val="22"/>
          <w:szCs w:val="22"/>
        </w:rPr>
        <w:t>cumple</w:t>
      </w:r>
      <w:proofErr w:type="spellEnd"/>
      <w:r w:rsidRPr="00E57F9A">
        <w:rPr>
          <w:rFonts w:ascii="Arial" w:hAnsi="Arial" w:cs="Arial"/>
          <w:color w:val="auto"/>
          <w:sz w:val="22"/>
          <w:szCs w:val="22"/>
        </w:rPr>
        <w:t xml:space="preserve"> conforme a la EHA 2899/2011 si se </w:t>
      </w:r>
      <w:proofErr w:type="spellStart"/>
      <w:r w:rsidRPr="00E57F9A">
        <w:rPr>
          <w:rFonts w:ascii="Arial" w:hAnsi="Arial" w:cs="Arial"/>
          <w:color w:val="auto"/>
          <w:sz w:val="22"/>
          <w:szCs w:val="22"/>
        </w:rPr>
        <w:t>ofrece</w:t>
      </w:r>
      <w:proofErr w:type="spellEnd"/>
      <w:r w:rsidRPr="00E57F9A">
        <w:rPr>
          <w:rFonts w:ascii="Arial" w:hAnsi="Arial" w:cs="Arial"/>
          <w:color w:val="auto"/>
          <w:sz w:val="22"/>
          <w:szCs w:val="22"/>
        </w:rPr>
        <w:t xml:space="preserve"> el </w:t>
      </w:r>
      <w:proofErr w:type="spellStart"/>
      <w:r w:rsidRPr="00E57F9A">
        <w:rPr>
          <w:rFonts w:ascii="Arial" w:hAnsi="Arial" w:cs="Arial"/>
          <w:color w:val="auto"/>
          <w:sz w:val="22"/>
          <w:szCs w:val="22"/>
        </w:rPr>
        <w:t>escenario</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simulaciones</w:t>
      </w:r>
      <w:proofErr w:type="spellEnd"/>
      <w:r w:rsidRPr="00E57F9A">
        <w:rPr>
          <w:rFonts w:ascii="Arial" w:hAnsi="Arial" w:cs="Arial"/>
          <w:color w:val="auto"/>
          <w:sz w:val="22"/>
          <w:szCs w:val="22"/>
        </w:rPr>
        <w:t xml:space="preserve"> de </w:t>
      </w:r>
      <w:proofErr w:type="spellStart"/>
      <w:r w:rsidRPr="00E57F9A">
        <w:rPr>
          <w:rFonts w:ascii="Arial" w:hAnsi="Arial" w:cs="Arial"/>
          <w:color w:val="auto"/>
          <w:sz w:val="22"/>
          <w:szCs w:val="22"/>
        </w:rPr>
        <w:t>evolución</w:t>
      </w:r>
      <w:proofErr w:type="spellEnd"/>
      <w:r w:rsidRPr="00E57F9A">
        <w:rPr>
          <w:rFonts w:ascii="Arial" w:hAnsi="Arial" w:cs="Arial"/>
          <w:color w:val="auto"/>
          <w:sz w:val="22"/>
          <w:szCs w:val="22"/>
        </w:rPr>
        <w:t xml:space="preserve"> a tres </w:t>
      </w:r>
      <w:proofErr w:type="spellStart"/>
      <w:r w:rsidRPr="00E57F9A">
        <w:rPr>
          <w:rFonts w:ascii="Arial" w:hAnsi="Arial" w:cs="Arial"/>
          <w:color w:val="auto"/>
          <w:sz w:val="22"/>
          <w:szCs w:val="22"/>
        </w:rPr>
        <w:t>años</w:t>
      </w:r>
      <w:proofErr w:type="spellEnd"/>
      <w:r w:rsidRPr="00E57F9A">
        <w:rPr>
          <w:rFonts w:ascii="Arial" w:hAnsi="Arial" w:cs="Arial"/>
          <w:color w:val="auto"/>
          <w:sz w:val="22"/>
          <w:szCs w:val="22"/>
        </w:rPr>
        <w:t xml:space="preserve"> a que se </w:t>
      </w:r>
      <w:proofErr w:type="spellStart"/>
      <w:r w:rsidRPr="00E57F9A">
        <w:rPr>
          <w:rFonts w:ascii="Arial" w:hAnsi="Arial" w:cs="Arial"/>
          <w:color w:val="auto"/>
          <w:sz w:val="22"/>
          <w:szCs w:val="22"/>
        </w:rPr>
        <w:t>refiere</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su</w:t>
      </w:r>
      <w:proofErr w:type="spellEnd"/>
      <w:r w:rsidRPr="00E57F9A">
        <w:rPr>
          <w:rFonts w:ascii="Arial" w:hAnsi="Arial" w:cs="Arial"/>
          <w:color w:val="auto"/>
          <w:sz w:val="22"/>
          <w:szCs w:val="22"/>
        </w:rPr>
        <w:t xml:space="preserve"> art. 26 y se </w:t>
      </w:r>
      <w:proofErr w:type="spellStart"/>
      <w:r w:rsidRPr="00E57F9A">
        <w:rPr>
          <w:rFonts w:ascii="Arial" w:hAnsi="Arial" w:cs="Arial"/>
          <w:color w:val="auto"/>
          <w:sz w:val="22"/>
          <w:szCs w:val="22"/>
        </w:rPr>
        <w:t>ofrece</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dónde</w:t>
      </w:r>
      <w:proofErr w:type="spellEnd"/>
      <w:r w:rsidRPr="00E57F9A">
        <w:rPr>
          <w:rFonts w:ascii="Arial" w:hAnsi="Arial" w:cs="Arial"/>
          <w:color w:val="auto"/>
          <w:sz w:val="22"/>
          <w:szCs w:val="22"/>
        </w:rPr>
        <w:t xml:space="preserve"> encontrar </w:t>
      </w:r>
      <w:proofErr w:type="spellStart"/>
      <w:r w:rsidRPr="00E57F9A">
        <w:rPr>
          <w:rFonts w:ascii="Arial" w:hAnsi="Arial" w:cs="Arial"/>
          <w:color w:val="auto"/>
          <w:sz w:val="22"/>
          <w:szCs w:val="22"/>
        </w:rPr>
        <w:t>información</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adicional</w:t>
      </w:r>
      <w:proofErr w:type="spellEnd"/>
      <w:r w:rsidRPr="00E57F9A">
        <w:rPr>
          <w:rFonts w:ascii="Arial" w:hAnsi="Arial" w:cs="Arial"/>
          <w:color w:val="auto"/>
          <w:sz w:val="22"/>
          <w:szCs w:val="22"/>
        </w:rPr>
        <w:t xml:space="preserve"> sobre </w:t>
      </w:r>
      <w:proofErr w:type="spellStart"/>
      <w:r w:rsidRPr="00E57F9A">
        <w:rPr>
          <w:rFonts w:ascii="Arial" w:hAnsi="Arial" w:cs="Arial"/>
          <w:color w:val="auto"/>
          <w:sz w:val="22"/>
          <w:szCs w:val="22"/>
        </w:rPr>
        <w:t>dicho</w:t>
      </w:r>
      <w:proofErr w:type="spellEnd"/>
      <w:r w:rsidRPr="00E57F9A">
        <w:rPr>
          <w:rFonts w:ascii="Arial" w:hAnsi="Arial" w:cs="Arial"/>
          <w:color w:val="auto"/>
          <w:sz w:val="22"/>
          <w:szCs w:val="22"/>
        </w:rPr>
        <w:t xml:space="preserve"> </w:t>
      </w:r>
      <w:proofErr w:type="spellStart"/>
      <w:r w:rsidRPr="00E57F9A">
        <w:rPr>
          <w:rFonts w:ascii="Arial" w:hAnsi="Arial" w:cs="Arial"/>
          <w:color w:val="auto"/>
          <w:sz w:val="22"/>
          <w:szCs w:val="22"/>
        </w:rPr>
        <w:t>índice</w:t>
      </w:r>
      <w:proofErr w:type="spellEnd"/>
      <w:r w:rsidRPr="00E57F9A">
        <w:rPr>
          <w:rFonts w:ascii="Arial" w:hAnsi="Arial" w:cs="Arial"/>
          <w:color w:val="auto"/>
          <w:sz w:val="22"/>
          <w:szCs w:val="22"/>
        </w:rPr>
        <w:t xml:space="preserve"> .</w:t>
      </w:r>
    </w:p>
    <w:p w:rsidR="00E57F9A" w:rsidRPr="00E57F9A" w:rsidRDefault="00E57F9A" w:rsidP="00E57F9A">
      <w:pPr>
        <w:pStyle w:val="Default"/>
        <w:rPr>
          <w:color w:val="auto"/>
          <w:sz w:val="22"/>
          <w:szCs w:val="22"/>
        </w:rPr>
      </w:pPr>
    </w:p>
    <w:p w:rsidR="0052173D" w:rsidRDefault="0052173D">
      <w:pPr>
        <w:jc w:val="both"/>
        <w:rPr>
          <w:rFonts w:ascii="Arial" w:hAnsi="Arial" w:cs="Arial"/>
          <w:b/>
          <w:bCs/>
          <w:sz w:val="22"/>
          <w:szCs w:val="22"/>
        </w:rPr>
      </w:pPr>
      <w:r>
        <w:rPr>
          <w:rFonts w:ascii="Arial" w:hAnsi="Arial" w:cs="Arial"/>
          <w:sz w:val="22"/>
          <w:szCs w:val="22"/>
        </w:rPr>
        <w:br/>
      </w:r>
    </w:p>
    <w:p w:rsidR="0052173D" w:rsidRDefault="0052173D">
      <w:pPr>
        <w:jc w:val="both"/>
        <w:rPr>
          <w:rFonts w:ascii="Arial" w:hAnsi="Arial" w:cs="Arial"/>
          <w:sz w:val="22"/>
          <w:szCs w:val="22"/>
        </w:rPr>
      </w:pPr>
      <w:r>
        <w:rPr>
          <w:rFonts w:ascii="Arial" w:hAnsi="Arial" w:cs="Arial"/>
          <w:b/>
          <w:bCs/>
          <w:sz w:val="22"/>
          <w:szCs w:val="22"/>
        </w:rPr>
        <w:t xml:space="preserve">QUINTO. </w:t>
      </w:r>
      <w:r>
        <w:rPr>
          <w:rFonts w:ascii="Arial" w:hAnsi="Arial" w:cs="Arial"/>
          <w:sz w:val="22"/>
          <w:szCs w:val="22"/>
        </w:rPr>
        <w:t>Que, en nuestra calidad de CONSUMIDORES, SOLICITAMOS que el préstamo hipotecario pase a estar referenciado a un índice que of</w:t>
      </w:r>
      <w:r w:rsidR="006D643E">
        <w:rPr>
          <w:rFonts w:ascii="Arial" w:hAnsi="Arial" w:cs="Arial"/>
          <w:sz w:val="22"/>
          <w:szCs w:val="22"/>
        </w:rPr>
        <w:t>r</w:t>
      </w:r>
      <w:r>
        <w:rPr>
          <w:rFonts w:ascii="Arial" w:hAnsi="Arial" w:cs="Arial"/>
          <w:sz w:val="22"/>
          <w:szCs w:val="22"/>
        </w:rPr>
        <w:t>ezca mayores garantías de indemnidad tal y como es el índice EURIBOR</w:t>
      </w:r>
      <w:r w:rsidR="004B76D5">
        <w:rPr>
          <w:rFonts w:ascii="Arial" w:hAnsi="Arial" w:cs="Arial"/>
          <w:sz w:val="22"/>
          <w:szCs w:val="22"/>
        </w:rPr>
        <w:t xml:space="preserve"> + 1</w:t>
      </w:r>
      <w:r>
        <w:rPr>
          <w:rFonts w:ascii="Arial" w:hAnsi="Arial" w:cs="Arial"/>
          <w:sz w:val="22"/>
          <w:szCs w:val="22"/>
        </w:rPr>
        <w:t xml:space="preserve"> y se recalculen las cantidades abonadas, siéndonos reintegradas las abonadas en exceso por aplicación del mencionado índice IRPH Cajas e IRPH-Entidades.</w:t>
      </w:r>
    </w:p>
    <w:p w:rsidR="00C6609A" w:rsidRDefault="00C6609A">
      <w:pPr>
        <w:jc w:val="both"/>
        <w:rPr>
          <w:rFonts w:ascii="Arial" w:hAnsi="Arial" w:cs="Arial"/>
          <w:sz w:val="22"/>
          <w:szCs w:val="22"/>
        </w:rPr>
      </w:pPr>
    </w:p>
    <w:p w:rsidR="0052173D" w:rsidRDefault="0052173D">
      <w:pPr>
        <w:jc w:val="both"/>
        <w:rPr>
          <w:rFonts w:ascii="Arial" w:hAnsi="Arial" w:cs="Arial"/>
          <w:sz w:val="22"/>
          <w:szCs w:val="22"/>
        </w:rPr>
      </w:pPr>
    </w:p>
    <w:p w:rsidR="0052173D" w:rsidRDefault="0052173D">
      <w:pPr>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FIRMA: </w:t>
      </w:r>
    </w:p>
    <w:sectPr w:rsidR="0052173D">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ndale Sans UI">
    <w:altName w:val="Arial Unicode M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202AB"/>
    <w:rsid w:val="003D7ED0"/>
    <w:rsid w:val="004B76D5"/>
    <w:rsid w:val="0052173D"/>
    <w:rsid w:val="006D643E"/>
    <w:rsid w:val="0072681B"/>
    <w:rsid w:val="00780132"/>
    <w:rsid w:val="007B6FDB"/>
    <w:rsid w:val="008202AB"/>
    <w:rsid w:val="00AD3C30"/>
    <w:rsid w:val="00C6609A"/>
    <w:rsid w:val="00D3492F"/>
    <w:rsid w:val="00D826B8"/>
    <w:rsid w:val="00E57F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kern w:val="1"/>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Encapalament">
    <w:name w:val="Encapçalament"/>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Epgrafe">
    <w:name w:val="caption"/>
    <w:basedOn w:val="Normal"/>
    <w:qFormat/>
    <w:pPr>
      <w:suppressLineNumbers/>
      <w:spacing w:before="120" w:after="120"/>
    </w:pPr>
    <w:rPr>
      <w:rFonts w:cs="Mangal"/>
      <w:i/>
      <w:iCs/>
    </w:rPr>
  </w:style>
  <w:style w:type="paragraph" w:customStyle="1" w:styleId="ndex">
    <w:name w:val="Índex"/>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Descripcin">
    <w:name w:val="Descripción"/>
    <w:basedOn w:val="Normal"/>
    <w:pPr>
      <w:suppressLineNumbers/>
      <w:spacing w:before="120" w:after="120"/>
    </w:pPr>
    <w:rPr>
      <w:rFonts w:cs="Tahoma"/>
      <w:i/>
      <w:iCs/>
    </w:rPr>
  </w:style>
  <w:style w:type="paragraph" w:customStyle="1" w:styleId="Default">
    <w:name w:val="Default"/>
    <w:rsid w:val="00E57F9A"/>
    <w:pPr>
      <w:autoSpaceDE w:val="0"/>
      <w:autoSpaceDN w:val="0"/>
      <w:adjustRightInd w:val="0"/>
    </w:pPr>
    <w:rPr>
      <w:rFonts w:eastAsia="Calibri"/>
      <w:color w:val="000000"/>
      <w:sz w:val="24"/>
      <w:szCs w:val="24"/>
      <w:lang w:val="ca-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e.es/diario_boe/txt.php?id=BOE-A-2011-17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e.es/diario_boe/txt.php?id=BOE-A-1994-10577" TargetMode="External"/><Relationship Id="rId5" Type="http://schemas.openxmlformats.org/officeDocument/2006/relationships/hyperlink" Target="https://www.boe.es/buscar/doc.php?id=BOE-A-1984-16737" TargetMode="External"/><Relationship Id="rId4" Type="http://schemas.openxmlformats.org/officeDocument/2006/relationships/hyperlink" Target="https://www.boe.es/diario_boe/txt.php?id=BOE-A-1998-878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6051</CharactersWithSpaces>
  <SharedDoc>false</SharedDoc>
  <HLinks>
    <vt:vector size="24" baseType="variant">
      <vt:variant>
        <vt:i4>1769530</vt:i4>
      </vt:variant>
      <vt:variant>
        <vt:i4>9</vt:i4>
      </vt:variant>
      <vt:variant>
        <vt:i4>0</vt:i4>
      </vt:variant>
      <vt:variant>
        <vt:i4>5</vt:i4>
      </vt:variant>
      <vt:variant>
        <vt:lpwstr>http://www.boe.es/diario_boe/txt.php?id=BOE-A-2011-17015</vt:lpwstr>
      </vt:variant>
      <vt:variant>
        <vt:lpwstr/>
      </vt:variant>
      <vt:variant>
        <vt:i4>1048624</vt:i4>
      </vt:variant>
      <vt:variant>
        <vt:i4>6</vt:i4>
      </vt:variant>
      <vt:variant>
        <vt:i4>0</vt:i4>
      </vt:variant>
      <vt:variant>
        <vt:i4>5</vt:i4>
      </vt:variant>
      <vt:variant>
        <vt:lpwstr>http://www.boe.es/diario_boe/txt.php?id=BOE-A-1994-10577</vt:lpwstr>
      </vt:variant>
      <vt:variant>
        <vt:lpwstr/>
      </vt:variant>
      <vt:variant>
        <vt:i4>1048670</vt:i4>
      </vt:variant>
      <vt:variant>
        <vt:i4>3</vt:i4>
      </vt:variant>
      <vt:variant>
        <vt:i4>0</vt:i4>
      </vt:variant>
      <vt:variant>
        <vt:i4>5</vt:i4>
      </vt:variant>
      <vt:variant>
        <vt:lpwstr>https://www.boe.es/buscar/doc.php?id=BOE-A-1984-16737</vt:lpwstr>
      </vt:variant>
      <vt:variant>
        <vt:lpwstr/>
      </vt:variant>
      <vt:variant>
        <vt:i4>2162756</vt:i4>
      </vt:variant>
      <vt:variant>
        <vt:i4>0</vt:i4>
      </vt:variant>
      <vt:variant>
        <vt:i4>0</vt:i4>
      </vt:variant>
      <vt:variant>
        <vt:i4>5</vt:i4>
      </vt:variant>
      <vt:variant>
        <vt:lpwstr>https://www.boe.es/diario_boe/txt.php?id=BOE-A-1998-8789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Serrano</dc:creator>
  <cp:lastModifiedBy>Fernando</cp:lastModifiedBy>
  <cp:revision>2</cp:revision>
  <cp:lastPrinted>2016-04-04T09:52:00Z</cp:lastPrinted>
  <dcterms:created xsi:type="dcterms:W3CDTF">2018-08-30T07:13:00Z</dcterms:created>
  <dcterms:modified xsi:type="dcterms:W3CDTF">2018-08-30T07:13:00Z</dcterms:modified>
</cp:coreProperties>
</file>